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2826A">
      <w:pPr>
        <w:pStyle w:val="7"/>
        <w:jc w:val="center"/>
        <w:outlineLvl w:val="1"/>
        <w:rPr>
          <w:rFonts w:hint="default"/>
        </w:rPr>
      </w:pPr>
      <w:r>
        <w:rPr>
          <w:b/>
          <w:sz w:val="36"/>
        </w:rPr>
        <w:t>第八章 拟签订采购合同文本</w:t>
      </w:r>
    </w:p>
    <w:p w14:paraId="4DFED4DD"/>
    <w:p w14:paraId="73FC9676">
      <w:pPr>
        <w:pStyle w:val="4"/>
        <w:ind w:firstLine="482"/>
        <w:rPr>
          <w:b/>
          <w:bCs/>
        </w:rPr>
      </w:pPr>
      <w:r>
        <w:rPr>
          <w:rFonts w:hint="eastAsia"/>
          <w:b/>
          <w:bCs/>
        </w:rPr>
        <w:t>本合同仅为参考格式,签订合同时甲方有权对具体合同条款做出修改。</w:t>
      </w:r>
    </w:p>
    <w:p w14:paraId="62861BBB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甲方（采购人）：               </w:t>
      </w:r>
    </w:p>
    <w:p w14:paraId="7675A7D2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乙方（中标人）：               </w:t>
      </w:r>
    </w:p>
    <w:p w14:paraId="429F0093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>(项目编号：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)依据《中华人民共和国民法典》《中华人民共和国政府采购法》，经双方协商按下述条款和条件签署本合同。</w:t>
      </w:r>
    </w:p>
    <w:p w14:paraId="2B60798F">
      <w:pPr>
        <w:spacing w:line="520" w:lineRule="exac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一、合同价款</w:t>
      </w:r>
    </w:p>
    <w:p w14:paraId="11FA2B2B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（1）合同总价款为</w:t>
      </w:r>
      <w:r>
        <w:rPr>
          <w:rFonts w:hint="eastAsia" w:ascii="宋体" w:hAnsi="宋体" w:eastAsia="宋体" w:cs="宋体"/>
          <w:sz w:val="24"/>
          <w:u w:val="single"/>
        </w:rPr>
        <w:t>人民币（大写）        （￥      ）。</w:t>
      </w:r>
    </w:p>
    <w:p w14:paraId="624C048D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（2）合同总价即成交价，供应商提供货物（服务）所发生的一切费用（包括增值税等相关税费）等都已包含于合同价款中。</w:t>
      </w:r>
    </w:p>
    <w:p w14:paraId="6D5CF648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（3）合同总价一次性包死，不受市场价格变化因素的影响。</w:t>
      </w:r>
    </w:p>
    <w:p w14:paraId="35193D18">
      <w:pPr>
        <w:spacing w:line="520" w:lineRule="exact"/>
        <w:ind w:firstLine="482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二、款项结算</w:t>
      </w:r>
    </w:p>
    <w:p w14:paraId="2EA7F50D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1、付款方式：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5FE23227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2、支付方式：银行转帐。</w:t>
      </w:r>
    </w:p>
    <w:p w14:paraId="6761313E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3、结算方式：成交单位开具</w:t>
      </w:r>
      <w:r>
        <w:rPr>
          <w:rFonts w:hint="eastAsia" w:ascii="宋体" w:hAnsi="宋体" w:eastAsia="宋体" w:cs="宋体"/>
          <w:sz w:val="24"/>
          <w:lang w:val="zh-CN"/>
        </w:rPr>
        <w:t>等额有效</w:t>
      </w:r>
      <w:r>
        <w:rPr>
          <w:rFonts w:hint="eastAsia" w:ascii="宋体" w:hAnsi="宋体" w:eastAsia="宋体" w:cs="宋体"/>
          <w:sz w:val="24"/>
        </w:rPr>
        <w:t>发票给采购人。</w:t>
      </w:r>
    </w:p>
    <w:p w14:paraId="4A371A94">
      <w:pPr>
        <w:spacing w:line="520" w:lineRule="exac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三、甲方的权利与义务</w:t>
      </w:r>
    </w:p>
    <w:p w14:paraId="6949A7EE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1783582E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2、负责检查监督乙方管理工作的实施及制度的执行情况。</w:t>
      </w:r>
    </w:p>
    <w:p w14:paraId="05A78B28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3、根据本合同规定，按时向乙方支付应付服务费用。</w:t>
      </w:r>
    </w:p>
    <w:p w14:paraId="07B4AE4A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4、国家法律、法规所规定由甲方承担的其它责任。</w:t>
      </w:r>
    </w:p>
    <w:p w14:paraId="2C9673A3">
      <w:pPr>
        <w:spacing w:line="520" w:lineRule="exac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四、乙方的权利和义务</w:t>
      </w:r>
    </w:p>
    <w:p w14:paraId="5DF71F7C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1、对本合同规定的委托服务范围内的项目享有管理权及服务义务。</w:t>
      </w:r>
    </w:p>
    <w:p w14:paraId="14D84473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2、根据本合同的规定向甲方收取相关服务费用，并有权在本项目管理范围内管理及合理使用。</w:t>
      </w:r>
    </w:p>
    <w:p w14:paraId="3AF88CB3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3、及时向甲方通告本项目服务范围内有关服务的重大事项，及时配合处理投诉。</w:t>
      </w:r>
    </w:p>
    <w:p w14:paraId="30672463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4、接受项目行业管理部门及政府有关部门的指导，接受甲方的监督。</w:t>
      </w:r>
    </w:p>
    <w:p w14:paraId="706F3DB8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5、国家法律、法规所规定由乙方承担的其它责任。</w:t>
      </w:r>
    </w:p>
    <w:p w14:paraId="78E756F7">
      <w:pPr>
        <w:spacing w:line="520" w:lineRule="exac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五、实施要求</w:t>
      </w:r>
    </w:p>
    <w:p w14:paraId="017D6143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1、具体实施要求</w:t>
      </w:r>
    </w:p>
    <w:p w14:paraId="14F34CDD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1.1本项目负责人（乙方）</w:t>
      </w:r>
    </w:p>
    <w:p w14:paraId="129EA744">
      <w:pPr>
        <w:spacing w:line="520" w:lineRule="exact"/>
        <w:ind w:left="958" w:leftChars="456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姓    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u w:val="single"/>
        </w:rPr>
        <w:br w:type="textWrapping"/>
      </w:r>
      <w:r>
        <w:rPr>
          <w:rFonts w:hint="eastAsia" w:ascii="宋体" w:hAnsi="宋体" w:eastAsia="宋体" w:cs="宋体"/>
          <w:sz w:val="24"/>
        </w:rPr>
        <w:t>联系方式：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</w:p>
    <w:p w14:paraId="173F3FCD">
      <w:pPr>
        <w:spacing w:line="520" w:lineRule="exact"/>
        <w:ind w:left="718" w:leftChars="342" w:firstLine="240" w:firstLineChars="1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</w:p>
    <w:p w14:paraId="54835CA4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2、服务内容及要求</w:t>
      </w:r>
    </w:p>
    <w:p w14:paraId="5BDC468D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项目通过系统化课程研发、标准化视频录制、特色校本课例编写、课堂教改落地，建成：80节手语同步特教美术标准化教学视频资源库；一套可正式出版的特教高中美术校本课例（素描、色彩、陕西特色美育三大板块）；形成可复制、可推广的听障、智障学生分层美术教学教改体系；打造陕西省特殊教育美育特色标杆成果。</w:t>
      </w:r>
    </w:p>
    <w:p w14:paraId="18E9C3DD">
      <w:pPr>
        <w:spacing w:line="52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（1）整体架构要求：建设内容严格分为三大教学模块，课时固定、内容固定、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校本课程</w:t>
      </w:r>
      <w:r>
        <w:rPr>
          <w:rFonts w:hint="eastAsia" w:ascii="宋体" w:hAnsi="宋体" w:eastAsia="宋体" w:cs="宋体"/>
          <w:color w:val="auto"/>
          <w:sz w:val="24"/>
        </w:rPr>
        <w:t>章节与视频一一对应，不可随意调整比例，共80课时，每课时为40分钟，分别为：1.生活创意素描模块：32课时；2.情绪感知色彩模块：32课时；3.传统与陕西地方特色美育模块：16课时。</w:t>
      </w:r>
    </w:p>
    <w:p w14:paraId="2A3135B0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（2）教学适配要求：</w:t>
      </w:r>
    </w:p>
    <w:p w14:paraId="71BD26F3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1.全部课程适配听障、智障融合学生认知特点；</w:t>
      </w:r>
    </w:p>
    <w:p w14:paraId="060DDF80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2.全部课程配备全程手语教师出镜同步教学；</w:t>
      </w:r>
    </w:p>
    <w:p w14:paraId="0AFA22DA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3.全部课程采用可视化、步骤化、具象化、低门槛、重实操教学逻辑；</w:t>
      </w:r>
    </w:p>
    <w:p w14:paraId="2C25FA02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4.全部课程实行基础层、提升层、创新层三层分层教学；</w:t>
      </w:r>
    </w:p>
    <w:p w14:paraId="1E781BEF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5.坚持艺术学术理论高度，坚持生活观察、生活审美、情绪感知、感知四大核心教改方向。</w:t>
      </w:r>
    </w:p>
    <w:p w14:paraId="63469C2D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（3）特色要求：</w:t>
      </w:r>
    </w:p>
    <w:p w14:paraId="122AD95F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本项目需体现陕西省地域美育特色，植入陕西传统美学、民俗美学、关中、陕北视觉文化元素，同时对于满足特教美术高考专业辅导部分课程，形成区别全国普通特教课程的独有特色成果。</w:t>
      </w:r>
    </w:p>
    <w:p w14:paraId="7458B5BB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（4）服务要求：</w:t>
      </w:r>
    </w:p>
    <w:p w14:paraId="5D35CB60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eastAsia="宋体" w:cs="宋体"/>
          <w:sz w:val="24"/>
          <w:lang w:eastAsia="zh-CN"/>
        </w:rPr>
        <w:t>校本课程</w:t>
      </w:r>
      <w:r>
        <w:rPr>
          <w:rFonts w:hint="eastAsia" w:ascii="宋体" w:hAnsi="宋体" w:eastAsia="宋体" w:cs="宋体"/>
          <w:sz w:val="24"/>
        </w:rPr>
        <w:t>名称：《特教高中美术通识与地域美育教程》；</w:t>
      </w:r>
    </w:p>
    <w:p w14:paraId="668FF6AD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  <w:lang w:eastAsia="zh-CN"/>
        </w:rPr>
        <w:t>校本课程</w:t>
      </w:r>
      <w:r>
        <w:rPr>
          <w:rFonts w:hint="eastAsia" w:ascii="宋体" w:hAnsi="宋体" w:eastAsia="宋体" w:cs="宋体"/>
          <w:sz w:val="24"/>
        </w:rPr>
        <w:t>结构100%对应80课时视频目录；</w:t>
      </w:r>
    </w:p>
    <w:p w14:paraId="3912C5CF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</w:t>
      </w:r>
      <w:r>
        <w:rPr>
          <w:rFonts w:hint="eastAsia" w:ascii="宋体" w:hAnsi="宋体" w:eastAsia="宋体" w:cs="宋体"/>
          <w:sz w:val="24"/>
          <w:lang w:eastAsia="zh-CN"/>
        </w:rPr>
        <w:t>校本课程</w:t>
      </w:r>
      <w:r>
        <w:rPr>
          <w:rFonts w:hint="eastAsia" w:ascii="宋体" w:hAnsi="宋体" w:eastAsia="宋体" w:cs="宋体"/>
          <w:sz w:val="24"/>
        </w:rPr>
        <w:t>包含：教学目标、手语教学提示、分层任务、案例示范、学生作品、课后练习、教学反思；</w:t>
      </w:r>
    </w:p>
    <w:p w14:paraId="6BA6DCC9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4.语言通俗易懂、适配特教学生阅读；</w:t>
      </w:r>
    </w:p>
    <w:p w14:paraId="48510674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5.图文并茂、版式规范、可直接送审出版；</w:t>
      </w:r>
    </w:p>
    <w:p w14:paraId="3E64CC72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6.全套</w:t>
      </w:r>
      <w:r>
        <w:rPr>
          <w:rFonts w:hint="eastAsia" w:ascii="宋体" w:hAnsi="宋体" w:eastAsia="宋体" w:cs="宋体"/>
          <w:sz w:val="24"/>
          <w:lang w:eastAsia="zh-CN"/>
        </w:rPr>
        <w:t>校本课程</w:t>
      </w:r>
      <w:r>
        <w:rPr>
          <w:rFonts w:hint="eastAsia" w:ascii="宋体" w:hAnsi="宋体" w:eastAsia="宋体" w:cs="宋体"/>
          <w:sz w:val="24"/>
        </w:rPr>
        <w:t>含完整前言、目录、章节结语、参考文献等；</w:t>
      </w:r>
    </w:p>
    <w:p w14:paraId="44329A11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7.拥有独立著作权，无版权纠纷。</w:t>
      </w:r>
    </w:p>
    <w:p w14:paraId="4C94B89D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（5）建设课程目录：</w:t>
      </w:r>
    </w:p>
    <w:p w14:paraId="0A7867BE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第一部分：生活创意素描模块（32课时）</w:t>
      </w:r>
    </w:p>
    <w:p w14:paraId="622E5B33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第一章：特教素描基础认知（4课时）</w:t>
      </w:r>
    </w:p>
    <w:p w14:paraId="763B3BD2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第一节：手语美术基础</w:t>
      </w:r>
    </w:p>
    <w:p w14:paraId="71949219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第二节：素描的观察方法（手语教学）</w:t>
      </w:r>
    </w:p>
    <w:p w14:paraId="5F8AC1E1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第三节：素描明暗关系入门</w:t>
      </w:r>
    </w:p>
    <w:p w14:paraId="0C5BF536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第四节：特教学生分层绘画训练规范</w:t>
      </w:r>
    </w:p>
    <w:p w14:paraId="58FB2EB6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第二章：生活场景观察方法专项训练（12课时）</w:t>
      </w:r>
    </w:p>
    <w:p w14:paraId="797DF186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第一节：校园景物观察与写生方法</w:t>
      </w:r>
    </w:p>
    <w:p w14:paraId="313E7503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第二节：室内物品形体捕捉训练</w:t>
      </w:r>
    </w:p>
    <w:p w14:paraId="738D594A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第三节：日常静物结构观察训练</w:t>
      </w:r>
    </w:p>
    <w:p w14:paraId="59C338AA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第四节：户外简单环境观察写生</w:t>
      </w:r>
    </w:p>
    <w:p w14:paraId="3A102620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第五节：近景、中景、远景视觉区分</w:t>
      </w:r>
    </w:p>
    <w:p w14:paraId="00F6BA94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第六节：生活物体塑造观察专项训练</w:t>
      </w:r>
    </w:p>
    <w:p w14:paraId="3167A008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第三章：创意构图技巧专项课程（12课时）</w:t>
      </w:r>
    </w:p>
    <w:p w14:paraId="52E5F0D6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第一节：《透视法》可视化教学</w:t>
      </w:r>
    </w:p>
    <w:p w14:paraId="629EBD61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第二节：留白构图特教简易教学</w:t>
      </w:r>
    </w:p>
    <w:p w14:paraId="17507E74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第三节：生活场景组合构图训练</w:t>
      </w:r>
    </w:p>
    <w:p w14:paraId="707731B0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第四节：画面主体主次关系构图法</w:t>
      </w:r>
    </w:p>
    <w:p w14:paraId="63A6005F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第五节：画面均衡与视觉美感训练</w:t>
      </w:r>
    </w:p>
    <w:p w14:paraId="46538966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第六节：生活素材创意重组与AI辅助构图</w:t>
      </w:r>
    </w:p>
    <w:p w14:paraId="6D2B8AE8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第四章：素描职业启蒙应用课程（4课时）</w:t>
      </w:r>
    </w:p>
    <w:p w14:paraId="374EA0EF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第一节：美工设计基础草图绘制</w:t>
      </w:r>
    </w:p>
    <w:p w14:paraId="06BFEB98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第二节：文创产品造型素描基础</w:t>
      </w:r>
    </w:p>
    <w:p w14:paraId="546896F8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第三节：简单装饰图案素描创作</w:t>
      </w:r>
    </w:p>
    <w:p w14:paraId="36A95295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第四节：美术基础能力综合测评</w:t>
      </w:r>
    </w:p>
    <w:p w14:paraId="773921BB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第二部分：情绪感知色彩模块（32课时）</w:t>
      </w:r>
    </w:p>
    <w:p w14:paraId="5F81BC74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第一章：色彩基础手语认知（4课时）</w:t>
      </w:r>
    </w:p>
    <w:p w14:paraId="653F9F81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第一节：三原色、间色手语识别教学</w:t>
      </w:r>
    </w:p>
    <w:p w14:paraId="41EBA5E4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第二节：冷暖色彩视觉感知训练</w:t>
      </w:r>
    </w:p>
    <w:p w14:paraId="759A13BF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第三节：基础调色实操课程</w:t>
      </w:r>
    </w:p>
    <w:p w14:paraId="4F498F28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第四节：色彩明度、纯度、灰度简易认知</w:t>
      </w:r>
    </w:p>
    <w:p w14:paraId="71FD68D9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第二章：色彩与情绪关联专项课程（8课时）</w:t>
      </w:r>
    </w:p>
    <w:p w14:paraId="3DE609DF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第一节：暖色与热烈、开心情绪表达</w:t>
      </w:r>
    </w:p>
    <w:p w14:paraId="7364B98A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第二节：冷色与安静、沉静情绪表达</w:t>
      </w:r>
    </w:p>
    <w:p w14:paraId="46AEAAE3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第三节：对比色情绪冲击训练</w:t>
      </w:r>
    </w:p>
    <w:p w14:paraId="5D713954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第四节：个人情绪色彩日记创作课程</w:t>
      </w:r>
    </w:p>
    <w:p w14:paraId="564D2554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第三章：生活素材色彩应用课程（6课时）</w:t>
      </w:r>
    </w:p>
    <w:p w14:paraId="149DBE65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第一节：日常生活物品色彩观察</w:t>
      </w:r>
    </w:p>
    <w:p w14:paraId="289D1C16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第二节：自然景物色彩感知训练</w:t>
      </w:r>
    </w:p>
    <w:p w14:paraId="02E19657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第三节：生活穿搭、环境配色审美</w:t>
      </w:r>
    </w:p>
    <w:p w14:paraId="193FF2DD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第四节：简单装饰色彩搭配实操</w:t>
      </w:r>
    </w:p>
    <w:p w14:paraId="69A43530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第四章：陕西地域民俗色彩课程（6课时）</w:t>
      </w:r>
    </w:p>
    <w:p w14:paraId="6D7AD650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第一节：陕北剪纸延、川布堆画</w:t>
      </w:r>
    </w:p>
    <w:p w14:paraId="2556D799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第二节：静物写生（陕北剪纸延、川布堆画）</w:t>
      </w:r>
    </w:p>
    <w:p w14:paraId="54D06D28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第三节：凤翔泥塑、社火马勺脸谱</w:t>
      </w:r>
    </w:p>
    <w:p w14:paraId="63DDD71B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第四节：静物写生（凤翔泥塑、社火马勺脸谱）</w:t>
      </w:r>
    </w:p>
    <w:p w14:paraId="13A11A8A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第三部分：传统美学与当地特色美育模块（16课时）</w:t>
      </w:r>
    </w:p>
    <w:p w14:paraId="7304FD3E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第一章：中国传统美学基础（4课时）</w:t>
      </w:r>
    </w:p>
    <w:p w14:paraId="7A322592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第一节：传统对称美学简易教学</w:t>
      </w:r>
    </w:p>
    <w:p w14:paraId="4437BEC3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第二节：留白意境可视化教学</w:t>
      </w:r>
    </w:p>
    <w:p w14:paraId="3486F0D7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第三节：传统吉祥纹样观察与临摹</w:t>
      </w:r>
    </w:p>
    <w:p w14:paraId="3E568929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第四节：传统器物审美感知课程</w:t>
      </w:r>
    </w:p>
    <w:p w14:paraId="3FB2B83F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第二章：陕西本土美学专项课程（6课时）</w:t>
      </w:r>
    </w:p>
    <w:p w14:paraId="7DB95289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第一节：秦始皇兵马俑造型美学解析</w:t>
      </w:r>
    </w:p>
    <w:p w14:paraId="479DF3E6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第二节：陕北民间剪纸视觉美学</w:t>
      </w:r>
    </w:p>
    <w:p w14:paraId="06577579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第三节：关中地区民间色彩与图案文化创意转化</w:t>
      </w:r>
    </w:p>
    <w:p w14:paraId="431170DF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第三章：传统+生活创意融合实践（6课时）</w:t>
      </w:r>
    </w:p>
    <w:p w14:paraId="1CDCDCE7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第一节：传统纹样生活化再设计</w:t>
      </w:r>
    </w:p>
    <w:p w14:paraId="7B64D10C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第二节：陕西文化元素文创小创作</w:t>
      </w:r>
    </w:p>
    <w:p w14:paraId="62B35691">
      <w:pPr>
        <w:spacing w:line="520" w:lineRule="exact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第三节：特色美育综合创意作品制作</w:t>
      </w:r>
    </w:p>
    <w:p w14:paraId="3305A1D3">
      <w:pPr>
        <w:spacing w:line="52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（6）交付成果及整体教改配套成果：</w:t>
      </w:r>
    </w:p>
    <w:p w14:paraId="269CB5F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</w:t>
      </w:r>
      <w:r>
        <w:rPr>
          <w:rFonts w:hint="eastAsia" w:ascii="宋体" w:hAnsi="宋体" w:eastAsia="宋体" w:cs="宋体"/>
          <w:sz w:val="24"/>
          <w:lang w:eastAsia="zh-CN"/>
        </w:rPr>
        <w:t>校本课程</w:t>
      </w:r>
      <w:r>
        <w:rPr>
          <w:rFonts w:hint="eastAsia" w:ascii="宋体" w:hAnsi="宋体" w:eastAsia="宋体" w:cs="宋体"/>
          <w:sz w:val="24"/>
        </w:rPr>
        <w:t>名称：《特教高中美术通识与地域美育》或《特教高中美术通识与地域美育实践》，包含课例《生活创意素描教程》完整章节；《情绪感知色彩美育教程》完整章节；《陕西地方特色美育教程》完整章节。</w:t>
      </w:r>
    </w:p>
    <w:p w14:paraId="4ACDD6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2.课堂落地应用报告；</w:t>
      </w:r>
    </w:p>
    <w:p w14:paraId="69A17B5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3.特色美育教改创新报告；</w:t>
      </w:r>
    </w:p>
    <w:p w14:paraId="7DEF1815">
      <w:pPr>
        <w:spacing w:line="360" w:lineRule="auto"/>
        <w:ind w:left="959" w:leftChars="228" w:hanging="480" w:hanging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（7）其他要求：需配合视频制作方完成美育特色课程的教学视频录制。</w:t>
      </w:r>
    </w:p>
    <w:p w14:paraId="1C31DE2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3、售后服务与成果归属</w:t>
      </w:r>
    </w:p>
    <w:p w14:paraId="5F94ED60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3.1.本项目全部成果知识产权、著作权永久完全归属采购方，乙方不得另行使用、授权或转让；</w:t>
      </w:r>
    </w:p>
    <w:p w14:paraId="2A507474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3.2项目交付后，乙方免费提供1年的后期微调、修改、更新等服务；</w:t>
      </w:r>
    </w:p>
    <w:p w14:paraId="64FE2E2B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3.3乙方提供课程落地使用指导、教师培训服务；</w:t>
      </w:r>
    </w:p>
    <w:p w14:paraId="0C802058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3.4甲方终身将成果用于教学、展示、推广、出版、课题结题与申报工作。</w:t>
      </w:r>
    </w:p>
    <w:p w14:paraId="26C54776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4、知识产权</w:t>
      </w:r>
    </w:p>
    <w:p w14:paraId="23D886A2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4.1乙方应保证所提供的服务免受第三方提出侵犯其知识产权(专利权、商标权、版权等)的起诉。因侵害他人知识产权而产生的法律责任，全部由供应商承担。</w:t>
      </w:r>
    </w:p>
    <w:p w14:paraId="71D53B95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4.2甲方委托乙方开发的产品，甲方享有知识产权，未经甲方许可不得转让任何第三人。</w:t>
      </w:r>
    </w:p>
    <w:p w14:paraId="0017E320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5、验收依据：</w:t>
      </w:r>
    </w:p>
    <w:p w14:paraId="5DE06A44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（1）本合同及附件文本；</w:t>
      </w:r>
    </w:p>
    <w:p w14:paraId="515C57C1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（2）国家相应的标准、规范；</w:t>
      </w:r>
    </w:p>
    <w:p w14:paraId="5C7E890B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（3）磋商文件、响应文件、澄清表（函）。</w:t>
      </w:r>
    </w:p>
    <w:p w14:paraId="1155DCE0">
      <w:pPr>
        <w:spacing w:line="520" w:lineRule="exac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六、违约责任</w:t>
      </w:r>
    </w:p>
    <w:p w14:paraId="5B24411A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1、按《民法典》中的相关条款执行。</w:t>
      </w:r>
    </w:p>
    <w:p w14:paraId="1783AC13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2、除本合同约定，合同一经签订，不得擅自变更、中止或者终止合同。对确需变更、调整或者中止、终止合同的，应按规定履行相应的手续。</w:t>
      </w:r>
    </w:p>
    <w:p w14:paraId="023E8204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3、任何一方因不可抗力原因不能履行协议时，应尽快通知对方，双方均设法补偿。如仍无法履约协议，可协商延缓或撤销协议，双方责任免除。</w:t>
      </w:r>
    </w:p>
    <w:p w14:paraId="2E9FB3B6">
      <w:pPr>
        <w:spacing w:line="520" w:lineRule="exac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七、合同争议解决的方式</w:t>
      </w:r>
    </w:p>
    <w:p w14:paraId="3AE49CB6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eastAsia="宋体" w:cs="宋体"/>
          <w:sz w:val="24"/>
          <w:u w:val="single"/>
        </w:rPr>
        <w:t>2</w:t>
      </w:r>
      <w:r>
        <w:rPr>
          <w:rFonts w:hint="eastAsia" w:ascii="宋体" w:hAnsi="宋体" w:eastAsia="宋体" w:cs="宋体"/>
          <w:sz w:val="24"/>
        </w:rPr>
        <w:t>种方式解决：</w:t>
      </w:r>
    </w:p>
    <w:p w14:paraId="0C0121D9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1、提交当地仲裁委员会仲裁；</w:t>
      </w:r>
    </w:p>
    <w:p w14:paraId="2E7BF664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2、依法向甲方所在地人民法院起诉。</w:t>
      </w:r>
    </w:p>
    <w:p w14:paraId="4E4160C6">
      <w:pPr>
        <w:spacing w:line="520" w:lineRule="exac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八、合同生效</w:t>
      </w:r>
    </w:p>
    <w:p w14:paraId="436817BE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1、本合同经双方签字或盖章后生效。</w:t>
      </w:r>
    </w:p>
    <w:p w14:paraId="289CAA6D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2、本合同须经甲、乙双方的法定代表人（授权代理人）在合同书上签字或盖章，并加盖本单位公章后正式生效。</w:t>
      </w:r>
    </w:p>
    <w:p w14:paraId="0423F1FE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3、合同生效后，甲、乙双方须严格执行本合同条款的规定，全面履行合同，违者按《中华人民共和国民法典》的有关规定承担相应责任。</w:t>
      </w:r>
    </w:p>
    <w:p w14:paraId="1F7FF5FE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4、本合同一式伍份，甲乙双方各执贰份，送采购代理机构备案留存壹份。</w:t>
      </w:r>
    </w:p>
    <w:p w14:paraId="5B6223D1">
      <w:pPr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5、本合同如有未尽事宜，甲、乙双方协商解决。</w:t>
      </w:r>
    </w:p>
    <w:p w14:paraId="524C8246">
      <w:pPr>
        <w:tabs>
          <w:tab w:val="left" w:pos="480"/>
        </w:tabs>
        <w:spacing w:line="520" w:lineRule="exact"/>
        <w:ind w:firstLine="472" w:firstLineChars="196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九、其他事项</w:t>
      </w:r>
    </w:p>
    <w:p w14:paraId="0259C27E">
      <w:pPr>
        <w:tabs>
          <w:tab w:val="left" w:pos="480"/>
        </w:tabs>
        <w:spacing w:line="520" w:lineRule="exact"/>
        <w:ind w:firstLine="470" w:firstLineChars="196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color w:val="000000"/>
          <w:sz w:val="24"/>
        </w:rPr>
        <w:t>磋商文件、响应文件、澄清表（函）、成交通知书、合同附件</w:t>
      </w:r>
      <w:r>
        <w:rPr>
          <w:rFonts w:hint="eastAsia" w:ascii="宋体" w:hAnsi="宋体" w:eastAsia="宋体" w:cs="宋体"/>
          <w:sz w:val="24"/>
        </w:rPr>
        <w:t>均成为合同不可分割的部分。</w:t>
      </w:r>
    </w:p>
    <w:p w14:paraId="7600A9BA">
      <w:pPr>
        <w:tabs>
          <w:tab w:val="left" w:pos="480"/>
        </w:tabs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（二）合同未尽事宜，由甲、乙双方协商，可签订补充协议作为合同补充，与原合同具有同等法律效力。</w:t>
      </w:r>
    </w:p>
    <w:p w14:paraId="443A2321">
      <w:pPr>
        <w:tabs>
          <w:tab w:val="left" w:pos="480"/>
        </w:tabs>
        <w:spacing w:line="52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（三）合同一经签订，不得擅自变更、中止或终止合同。对确需变更、调整或中止、终止合同的，应按规定履行相应的手续。</w:t>
      </w:r>
    </w:p>
    <w:p w14:paraId="585F800F">
      <w:pPr>
        <w:tabs>
          <w:tab w:val="left" w:pos="480"/>
        </w:tabs>
        <w:spacing w:line="520" w:lineRule="exact"/>
        <w:ind w:firstLine="480" w:firstLineChars="200"/>
      </w:pPr>
      <w:r>
        <w:rPr>
          <w:rFonts w:hint="eastAsia" w:ascii="宋体" w:hAnsi="宋体" w:eastAsia="宋体" w:cs="宋体"/>
          <w:sz w:val="24"/>
        </w:rPr>
        <w:t>（四）本合同按照中华人民共和国的现行法律进行解释。</w:t>
      </w:r>
    </w:p>
    <w:p w14:paraId="713573A6"/>
    <w:p w14:paraId="0B30B441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甲    方                    乙    方（加盖单位公章）</w:t>
      </w:r>
    </w:p>
    <w:p w14:paraId="3B72914E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单位名称：                  单位名称：</w:t>
      </w:r>
    </w:p>
    <w:p w14:paraId="08D11D20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地   址：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        地    址：</w:t>
      </w:r>
    </w:p>
    <w:p w14:paraId="7C71751F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法人代表：                  法人代表：（签字或盖章）</w:t>
      </w:r>
    </w:p>
    <w:p w14:paraId="11394E4C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联系电话：                  联系电话：（手机号）</w:t>
      </w:r>
    </w:p>
    <w:p w14:paraId="7A70F352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开 户 行：                  开 户 行：</w:t>
      </w:r>
    </w:p>
    <w:p w14:paraId="3B0250D7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账    号：                  账    号：</w:t>
      </w:r>
    </w:p>
    <w:p w14:paraId="271224A3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纳税人识别号：              纳税人识别号：</w:t>
      </w:r>
    </w:p>
    <w:p w14:paraId="1C4D0E29">
      <w:pPr>
        <w:wordWrap w:val="0"/>
        <w:adjustRightInd w:val="0"/>
        <w:snapToGrid w:val="0"/>
        <w:spacing w:line="440" w:lineRule="exact"/>
        <w:rPr>
          <w:sz w:val="24"/>
        </w:rPr>
      </w:pPr>
      <w:r>
        <w:rPr>
          <w:rFonts w:hint="eastAsia"/>
          <w:sz w:val="24"/>
        </w:rPr>
        <w:t>签订时间：    年   月   日  签订时间：    年   月   日</w:t>
      </w:r>
    </w:p>
    <w:p w14:paraId="7FD95FC9"/>
    <w:p w14:paraId="0164581B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9AC8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910173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path/>
              <v:fill on="f" focussize="0,0"/>
              <v:stroke on="f" weight="0.5pt" joinstyle="miter"/>
              <v:imagedata o:title=""/>
              <o:lock v:ext="edit"/>
              <v:textbox inset="0mm,0mm,0mm,0mm" style="mso-fit-shape-to-text:t;">
                <w:txbxContent>
                  <w:p w14:paraId="1910173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D00B7"/>
    <w:rsid w:val="4A7D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2026-06-17T09:47:00Z</dcterms:created>
  <dc:creator>晓幸运^_^</dc:creator>
  <cp:lastModifiedBy>晓幸运^_^</cp:lastModifiedBy>
  <dcterms:modified xsi:type="dcterms:W3CDTF">2026-06-17T09:47:55Z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3EE90FEA8E0146F09349138F15B9C250_11</vt:lpwstr>
  </property>
  <property fmtid="{D5CDD505-2E9C-101B-9397-08002B2CF9AE}" pid="4" name="KSOTemplateDocerSaveRecord">
    <vt:lpwstr>eyJoZGlkIjoiZDU0NmEyMWRlMGEzNTZiZDkzN2MzZDlhODQ0OTQyMTUiLCJ1c2VySWQiOiI1Nzg0OTIyNTEifQ==</vt:lpwstr>
  </property>
</Properties>
</file>